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 w:before="0"/>
        <w:jc w:val="center"/>
      </w:pPr>
      <w:r>
        <w:rPr>
          <w:rFonts w:ascii="Arial" w:cs="Arial" w:eastAsia="Arial" w:hAnsi="Arial"/>
          <w:b/>
          <w:bCs/>
          <w:color w:val="1F2937"/>
          <w:sz w:val="36"/>
          <w:szCs w:val="36"/>
        </w:rPr>
        <w:t xml:space="preserve">RÈGLEMENT INTÉRIEUR</w:t>
      </w:r>
    </w:p>
    <w:p>
      <w:pPr>
        <w:spacing w:after="60" w:before="6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Amicale des Sapeurs-Pompiers de </w:t>
      </w:r>
      <w:r>
        <w:rPr>
          <w:rFonts w:ascii="Arial" w:cs="Arial" w:eastAsia="Arial" w:hAnsi="Arial"/>
          <w:b/>
          <w:bCs/>
          <w:color w:val="D97706"/>
          <w:sz w:val="24"/>
          <w:szCs w:val="24"/>
        </w:rPr>
        <w:t xml:space="preserve">[Nom du centre de secours]</w:t>
      </w:r>
      <w:r>
        <w:rPr>
          <w:rFonts w:ascii="Arial" w:cs="Arial" w:eastAsia="Arial" w:hAnsi="Arial"/>
          <w:b/>
          <w:bCs/>
          <w:sz w:val="24"/>
          <w:szCs w:val="24"/>
        </w:rPr>
        <w:t xml:space="preserve"/>
      </w:r>
    </w:p>
    <w:p>
      <w:pPr>
        <w:spacing w:after="60" w:before="60"/>
        <w:jc w:val="center"/>
      </w:pP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Adopté par l'assemblée générale du </w:t>
      </w:r>
      <w:r>
        <w:rPr>
          <w:rFonts w:ascii="Arial" w:cs="Arial" w:eastAsia="Arial" w:hAnsi="Arial"/>
          <w:b/>
          <w:bCs/>
          <w:i/>
          <w:iCs/>
          <w:color w:val="6B7280"/>
          <w:sz w:val="20"/>
          <w:szCs w:val="20"/>
        </w:rPr>
        <w:t xml:space="preserve">[date]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>, mis à jour le </w:t>
      </w:r>
      <w:r>
        <w:rPr>
          <w:rFonts w:ascii="Arial" w:cs="Arial" w:eastAsia="Arial" w:hAnsi="Arial"/>
          <w:b/>
          <w:bCs/>
          <w:i/>
          <w:iCs/>
          <w:color w:val="6B7280"/>
          <w:sz w:val="20"/>
          <w:szCs w:val="20"/>
        </w:rPr>
        <w:t xml:space="preserve">[date]</w:t>
      </w:r>
      <w:r>
        <w:rPr>
          <w:rFonts w:ascii="Arial" w:cs="Arial" w:eastAsia="Arial" w:hAnsi="Arial"/>
          <w:i/>
          <w:iCs/>
          <w:color w:val="6B7280"/>
          <w:sz w:val="20"/>
          <w:szCs w:val="20"/>
        </w:rPr>
        <w:t xml:space="preserve"/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1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Objet et champ d'application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 présent règlement intérieur précise les modalités d'application des statuts de l'Amicale des Sapeurs-Pompiers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[Nom]</w:t>
      </w:r>
      <w:r>
        <w:rPr>
          <w:rFonts w:ascii="Arial" w:cs="Arial" w:eastAsia="Arial" w:hAnsi="Arial"/>
          <w:sz w:val="22"/>
          <w:szCs w:val="22"/>
        </w:rPr>
        <w:t xml:space="preserve">. Il s'impose à tous les membres dès leur adhésion.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Il complète les statuts sans s'y substituer. En cas de contradiction entre les deux documents, les statuts prévalent.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2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Comportement des membres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Tout membre représentant l'amicale lors d'une manifestation officielle adopte un comportement conforme à l'image du corps des sapeurs-pompiers.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Aucun membre ne peut engager l'amicale vis-à-vis d'un tiers (partenariat, convention, achat) sans mandat écrit du président.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Tout incident survenu lors d'une activité de l'amicale est signalé au président dans un délai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[72 heures / 5 jours ouvrés]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3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Utilisation du matériel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3.1. </w:t>
      </w:r>
      <w:r>
        <w:rPr>
          <w:rFonts w:ascii="Arial" w:cs="Arial" w:eastAsia="Arial" w:hAnsi="Arial"/>
          <w:sz w:val="22"/>
          <w:szCs w:val="22"/>
        </w:rPr>
        <w:t xml:space="preserve">Le matériel appartenant à l'amicale peut être emprunté par les membres actifs et retraités à jour de cotisation, sur demande écrite au secrétaire, avec un préavis minimum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[7 jours]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3.2. </w:t>
      </w:r>
      <w:r>
        <w:rPr>
          <w:rFonts w:ascii="Arial" w:cs="Arial" w:eastAsia="Arial" w:hAnsi="Arial"/>
          <w:sz w:val="22"/>
          <w:szCs w:val="22"/>
        </w:rPr>
        <w:t xml:space="preserve">Le matériel est restitué dans l'état d'origine dans un délai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[48 heures]</w:t>
      </w:r>
      <w:r>
        <w:rPr>
          <w:rFonts w:ascii="Arial" w:cs="Arial" w:eastAsia="Arial" w:hAnsi="Arial"/>
          <w:sz w:val="22"/>
          <w:szCs w:val="22"/>
        </w:rPr>
        <w:t xml:space="preserve"> après l'utilisation. Tout défaut de restitution ou dégradation est signalé au bureau et peut engager la responsabilité financière de l'emprunteur.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3.3. </w:t>
      </w:r>
      <w:r>
        <w:rPr>
          <w:rFonts w:ascii="Arial" w:cs="Arial" w:eastAsia="Arial" w:hAnsi="Arial"/>
          <w:sz w:val="22"/>
          <w:szCs w:val="22"/>
        </w:rPr>
        <w:t xml:space="preserve">Aucun prêt de matériel n'est accordé à des associations ou structures extérieures à l'amicale, sauf décision expresse du conseil d'administration.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3.4. </w:t>
      </w:r>
      <w:r>
        <w:rPr>
          <w:rFonts w:ascii="Arial" w:cs="Arial" w:eastAsia="Arial" w:hAnsi="Arial"/>
          <w:sz w:val="22"/>
          <w:szCs w:val="22"/>
        </w:rPr>
        <w:t xml:space="preserve">L'utilisation des locaux mis à disposition de l'amicale est soumise aux mêmes conditions. Les horaires d'accès sont définis par le bureau en accord avec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[la direction du centre / le SDIS]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4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Remboursement de frais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4.1. </w:t>
      </w:r>
      <w:r>
        <w:rPr>
          <w:rFonts w:ascii="Arial" w:cs="Arial" w:eastAsia="Arial" w:hAnsi="Arial"/>
          <w:sz w:val="22"/>
          <w:szCs w:val="22"/>
        </w:rPr>
        <w:t xml:space="preserve">Les frais engagés par un membre pour le compte de l'amicale sont remboursés sur présentation d'une note de frais accompagnée des justificatifs originaux, dans un délai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[30 jours]</w:t>
      </w:r>
      <w:r>
        <w:rPr>
          <w:rFonts w:ascii="Arial" w:cs="Arial" w:eastAsia="Arial" w:hAnsi="Arial"/>
          <w:sz w:val="22"/>
          <w:szCs w:val="22"/>
        </w:rPr>
        <w:t xml:space="preserve"> suivant la dépense.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4.2. </w:t>
      </w:r>
      <w:r>
        <w:rPr>
          <w:rFonts w:ascii="Arial" w:cs="Arial" w:eastAsia="Arial" w:hAnsi="Arial"/>
          <w:sz w:val="22"/>
          <w:szCs w:val="22"/>
        </w:rPr>
        <w:t xml:space="preserve">Sont remboursables : les frais de déplacement (sur la base du barème kilométrique fiscal en vigueur), les frais de repas dans la limite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[15 €]</w:t>
      </w:r>
      <w:r>
        <w:rPr>
          <w:rFonts w:ascii="Arial" w:cs="Arial" w:eastAsia="Arial" w:hAnsi="Arial"/>
          <w:sz w:val="22"/>
          <w:szCs w:val="22"/>
        </w:rPr>
        <w:t xml:space="preserve"> par repas, et les achats de fournitures préalablement autorisés par le trésorier.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4.3. </w:t>
      </w:r>
      <w:r>
        <w:rPr>
          <w:rFonts w:ascii="Arial" w:cs="Arial" w:eastAsia="Arial" w:hAnsi="Arial"/>
          <w:sz w:val="22"/>
          <w:szCs w:val="22"/>
        </w:rPr>
        <w:t xml:space="preserve">Toute dépense supérieure à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[50 €]</w:t>
      </w:r>
      <w:r>
        <w:rPr>
          <w:rFonts w:ascii="Arial" w:cs="Arial" w:eastAsia="Arial" w:hAnsi="Arial"/>
          <w:sz w:val="22"/>
          <w:szCs w:val="22"/>
        </w:rPr>
        <w:t xml:space="preserve"> fait l'objet d'un accord préalable du trésorier ou du président.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5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Tenues et équipements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5.1. </w:t>
      </w:r>
      <w:r>
        <w:rPr>
          <w:rFonts w:ascii="Arial" w:cs="Arial" w:eastAsia="Arial" w:hAnsi="Arial"/>
          <w:sz w:val="22"/>
          <w:szCs w:val="22"/>
        </w:rPr>
        <w:t xml:space="preserve">Les tenues et équipements attribués par l'amicale restent sa propriété. Ils sont restitués en cas de départ, démission ou radiation.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5.2. </w:t>
      </w:r>
      <w:r>
        <w:rPr>
          <w:rFonts w:ascii="Arial" w:cs="Arial" w:eastAsia="Arial" w:hAnsi="Arial"/>
          <w:sz w:val="22"/>
          <w:szCs w:val="22"/>
        </w:rPr>
        <w:t xml:space="preserve">Le port de la tenue de l'amicale est obligatoire lors des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[manifestations officielles / tournées de calendriers]</w:t>
      </w:r>
      <w:r>
        <w:rPr>
          <w:rFonts w:ascii="Arial" w:cs="Arial" w:eastAsia="Arial" w:hAnsi="Arial"/>
          <w:sz w:val="22"/>
          <w:szCs w:val="22"/>
        </w:rPr>
        <w:t xml:space="preserve">, sauf dérogation accordée par le président.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5.3. </w:t>
      </w:r>
      <w:r>
        <w:rPr>
          <w:rFonts w:ascii="Arial" w:cs="Arial" w:eastAsia="Arial" w:hAnsi="Arial"/>
          <w:sz w:val="22"/>
          <w:szCs w:val="22"/>
        </w:rPr>
        <w:t xml:space="preserve">En cas de perte ou de dégradation imputable au membre, les frais de remplacement sont à sa charge, selon le tarif défini par le conseil d'administration.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6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Sanctions disciplinaires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6.1.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Avertissement écrit </w:t>
      </w:r>
      <w:r>
        <w:rPr>
          <w:rFonts w:ascii="Arial" w:cs="Arial" w:eastAsia="Arial" w:hAnsi="Arial"/>
          <w:sz w:val="22"/>
          <w:szCs w:val="22"/>
        </w:rPr>
        <w:t xml:space="preserve">: tout manquement au présent règlement peut faire l'objet d'un avertissement écrit adressé par le président. L'avertissement est versé au dossier de l'adhérent.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6.2.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Suspension des avantages </w:t>
      </w:r>
      <w:r>
        <w:rPr>
          <w:rFonts w:ascii="Arial" w:cs="Arial" w:eastAsia="Arial" w:hAnsi="Arial"/>
          <w:sz w:val="22"/>
          <w:szCs w:val="22"/>
        </w:rPr>
        <w:t xml:space="preserve">: en cas de récidive ou de manquement grave, le conseil d'administration peut décider la suspension des avantages de l'amicale pour une durée n'excédant pas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[12 mois]</w:t>
      </w:r>
      <w:r>
        <w:rPr>
          <w:rFonts w:ascii="Arial" w:cs="Arial" w:eastAsia="Arial" w:hAnsi="Arial"/>
          <w:sz w:val="22"/>
          <w:szCs w:val="22"/>
        </w:rPr>
        <w:t xml:space="preserve">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6.3. </w:t>
      </w:r>
      <w:r>
        <w:rPr>
          <w:rFonts w:ascii="Arial" w:cs="Arial" w:eastAsia="Arial" w:hAnsi="Arial"/>
          <w:b/>
          <w:bCs/>
          <w:sz w:val="22"/>
          <w:szCs w:val="22"/>
        </w:rPr>
        <w:t xml:space="preserve">Radiation </w:t>
      </w:r>
      <w:r>
        <w:rPr>
          <w:rFonts w:ascii="Arial" w:cs="Arial" w:eastAsia="Arial" w:hAnsi="Arial"/>
          <w:sz w:val="22"/>
          <w:szCs w:val="22"/>
        </w:rPr>
        <w:t xml:space="preserve">: prononcée par le conseil d'administration à la majorité absolue des membres présents, selon la procédure définie à l'article 7.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7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Procédure de radiation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7.1. </w:t>
      </w:r>
      <w:r>
        <w:rPr>
          <w:rFonts w:ascii="Arial" w:cs="Arial" w:eastAsia="Arial" w:hAnsi="Arial"/>
          <w:sz w:val="22"/>
          <w:szCs w:val="22"/>
        </w:rPr>
        <w:t xml:space="preserve">Le membre mis en cause est convoqué par courrier recommandé avec accusé de réception au moins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[10 jours]</w:t>
      </w:r>
      <w:r>
        <w:rPr>
          <w:rFonts w:ascii="Arial" w:cs="Arial" w:eastAsia="Arial" w:hAnsi="Arial"/>
          <w:sz w:val="22"/>
          <w:szCs w:val="22"/>
        </w:rPr>
        <w:t xml:space="preserve"> avant la réunion du conseil d'administration statuant sur sa situation.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7.2. </w:t>
      </w:r>
      <w:r>
        <w:rPr>
          <w:rFonts w:ascii="Arial" w:cs="Arial" w:eastAsia="Arial" w:hAnsi="Arial"/>
          <w:sz w:val="22"/>
          <w:szCs w:val="22"/>
        </w:rPr>
        <w:t xml:space="preserve">Il peut présenter ses observations oralement ou par écrit et se faire assister par un membre de son choix.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7.3. </w:t>
      </w:r>
      <w:r>
        <w:rPr>
          <w:rFonts w:ascii="Arial" w:cs="Arial" w:eastAsia="Arial" w:hAnsi="Arial"/>
          <w:sz w:val="22"/>
          <w:szCs w:val="22"/>
        </w:rPr>
        <w:t xml:space="preserve">La décision de radiation est notifiée par écrit dans un délai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[8 jours]</w:t>
      </w:r>
      <w:r>
        <w:rPr>
          <w:rFonts w:ascii="Arial" w:cs="Arial" w:eastAsia="Arial" w:hAnsi="Arial"/>
          <w:sz w:val="22"/>
          <w:szCs w:val="22"/>
        </w:rPr>
        <w:t xml:space="preserve"> suivant la décision.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7.4. </w:t>
      </w:r>
      <w:r>
        <w:rPr>
          <w:rFonts w:ascii="Arial" w:cs="Arial" w:eastAsia="Arial" w:hAnsi="Arial"/>
          <w:sz w:val="22"/>
          <w:szCs w:val="22"/>
        </w:rPr>
        <w:t xml:space="preserve">Le membre radié peut faire appel de cette décision devant la prochaine assemblée générale, dans un délai de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[30 jours]</w:t>
      </w:r>
      <w:r>
        <w:rPr>
          <w:rFonts w:ascii="Arial" w:cs="Arial" w:eastAsia="Arial" w:hAnsi="Arial"/>
          <w:sz w:val="22"/>
          <w:szCs w:val="22"/>
        </w:rPr>
        <w:t xml:space="preserve"> suivant la notification. La décision de l'assemblée générale est définitive.</w:t>
      </w:r>
    </w:p>
    <w:p>
      <w:pPr>
        <w:spacing w:after="60" w:before="60"/>
        <w:ind w:left="3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7.5. </w:t>
      </w:r>
      <w:r>
        <w:rPr>
          <w:rFonts w:ascii="Arial" w:cs="Arial" w:eastAsia="Arial" w:hAnsi="Arial"/>
          <w:sz w:val="22"/>
          <w:szCs w:val="22"/>
        </w:rPr>
        <w:t xml:space="preserve">Tout membre radié perd ses droits aux avantages de l'amicale à compter de la date de notification.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8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Modification du règlement intérieur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 présent règlement peut être modifié par vote de l'assemblée générale ordinaire, à la majorité simple des membres présents ou représentés. Toute proposition de modification est transmise au bureau au moins </w:t>
      </w:r>
      <w:r>
        <w:rPr>
          <w:rFonts w:ascii="Arial" w:cs="Arial" w:eastAsia="Arial" w:hAnsi="Arial"/>
          <w:b/>
          <w:bCs/>
          <w:color w:val="D97706"/>
          <w:sz w:val="22"/>
          <w:szCs w:val="22"/>
        </w:rPr>
        <w:t xml:space="preserve">[15 jours]</w:t>
      </w:r>
      <w:r>
        <w:rPr>
          <w:rFonts w:ascii="Arial" w:cs="Arial" w:eastAsia="Arial" w:hAnsi="Arial"/>
          <w:sz w:val="22"/>
          <w:szCs w:val="22"/>
        </w:rPr>
        <w:t xml:space="preserve"> avant la date de l'assemblée.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80" w:before="200"/>
      </w:pPr>
      <w:r>
        <w:rPr>
          <w:rFonts w:ascii="Arial" w:cs="Arial" w:eastAsia="Arial" w:hAnsi="Arial"/>
          <w:b/>
          <w:bCs/>
          <w:color w:val="1D4ED8"/>
          <w:sz w:val="22"/>
          <w:szCs w:val="22"/>
        </w:rPr>
        <w:t xml:space="preserve">Article 9 : </w:t>
      </w:r>
      <w:r>
        <w:rPr>
          <w:rFonts w:ascii="Arial" w:cs="Arial" w:eastAsia="Arial" w:hAnsi="Arial"/>
          <w:b/>
          <w:bCs/>
          <w:color w:val="1F2937"/>
          <w:sz w:val="22"/>
          <w:szCs w:val="22"/>
        </w:rPr>
        <w:t xml:space="preserve">Entrée en vigueur</w:t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>Le présent règlement entre en vigueur dès son adoption par l'assemblée générale. Il annule et remplace tout règlement antérieur.</w:t>
      </w:r>
    </w:p>
    <w:p>
      <w:pPr>
        <w:pBdr>
          <w:bottom w:val="single" w:color="D1D5DB" w:sz="4" w:space="1"/>
        </w:pBdr>
        <w:spacing w:after="120" w:before="120"/>
      </w:pP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sz w:val="22"/>
          <w:szCs w:val="22"/>
        </w:rPr>
        <w:t xml:space="preserve"/>
      </w:r>
    </w:p>
    <w:p>
      <w:pPr>
        <w:spacing w:after="120" w:before="6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Fait à </w:t>
      </w:r>
      <w:r>
        <w:rPr>
          <w:rFonts w:ascii="Arial" w:cs="Arial" w:eastAsia="Arial" w:hAnsi="Arial"/>
          <w:b/>
          <w:bCs/>
          <w:i/>
          <w:iCs/>
          <w:color w:val="D97706"/>
          <w:sz w:val="22"/>
          <w:szCs w:val="22"/>
        </w:rPr>
        <w:t xml:space="preserve">[Ville]</w:t>
      </w:r>
      <w:r>
        <w:rPr>
          <w:rFonts w:ascii="Arial" w:cs="Arial" w:eastAsia="Arial" w:hAnsi="Arial"/>
          <w:i/>
          <w:iCs/>
          <w:sz w:val="22"/>
          <w:szCs w:val="22"/>
        </w:rPr>
        <w:t xml:space="preserve">, le </w:t>
      </w:r>
      <w:r>
        <w:rPr>
          <w:rFonts w:ascii="Arial" w:cs="Arial" w:eastAsia="Arial" w:hAnsi="Arial"/>
          <w:b/>
          <w:bCs/>
          <w:i/>
          <w:iCs/>
          <w:color w:val="D97706"/>
          <w:sz w:val="22"/>
          <w:szCs w:val="22"/>
        </w:rPr>
        <w:t xml:space="preserve">[date]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Président : </w:t>
      </w:r>
      <w:r>
        <w:rPr>
          <w:rFonts w:ascii="Arial" w:cs="Arial" w:eastAsia="Arial" w:hAnsi="Arial"/>
          <w:sz w:val="22"/>
          <w:szCs w:val="22"/>
        </w:rPr>
        <w:t xml:space="preserve">________________________________________</w:t>
      </w:r>
    </w:p>
    <w:p>
      <w:pPr>
        <w:spacing w:after="80" w:before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Le Secrétaire : </w:t>
      </w:r>
      <w:r>
        <w:rPr>
          <w:rFonts w:ascii="Arial" w:cs="Arial" w:eastAsia="Arial" w:hAnsi="Arial"/>
          <w:sz w:val="22"/>
          <w:szCs w:val="22"/>
        </w:rPr>
        <w:t xml:space="preserve">________________________________________</w:t>
      </w:r>
    </w:p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Arial" w:cs="Arial" w:eastAsia="Arial" w:hAnsi="Arial"/>
        <w:color w:val="9CA3AF"/>
        <w:sz w:val="16"/>
        <w:szCs w:val="16"/>
      </w:rPr>
      <w:t xml:space="preserve">Modèle fourni par AmiCalendar — amicalendar.fr  </w:t>
    </w:r>
    <w:r>
      <w:rPr>
        <w:rFonts w:ascii="Arial" w:cs="Arial" w:eastAsia="Arial" w:hAnsi="Arial"/>
        <w:color w:val="9CA3AF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9CA3AF"/>
        <w:sz w:val="16"/>
        <w:szCs w:val="16"/>
      </w:rPr>
      <w:t xml:space="preserve"> / </w:t>
    </w:r>
    <w:r>
      <w:rPr>
        <w:rFonts w:ascii="Arial" w:cs="Arial" w:eastAsia="Arial" w:hAnsi="Arial"/>
        <w:color w:val="9CA3AF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2026-04-03T13:52:34.988Z</dcterms:created>
  <dcterms:modified xsi:type="dcterms:W3CDTF">2026-04-03T13:52:34.989Z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